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D52" w:rsidRPr="00513CB5" w:rsidRDefault="001B4D52" w:rsidP="001B4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13CB5">
        <w:rPr>
          <w:rFonts w:ascii="Times New Roman" w:eastAsia="Times New Roman" w:hAnsi="Times New Roman" w:cs="Times New Roman"/>
          <w:b/>
          <w:bCs/>
          <w:sz w:val="21"/>
          <w:szCs w:val="21"/>
          <w:lang w:eastAsia="fr-BE"/>
        </w:rPr>
        <w:t>Monographies</w:t>
      </w:r>
    </w:p>
    <w:p w:rsidR="001B4D52" w:rsidRPr="00513CB5" w:rsidRDefault="001B4D52" w:rsidP="001B4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La carte et la pioche. Raoul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 poète "entre deux eaux"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Berlin: Frank &amp; Timme Verlag 2018, 310 p.</w:t>
      </w:r>
    </w:p>
    <w:p w:rsidR="001B4D52" w:rsidRPr="00513CB5" w:rsidRDefault="001B4D52" w:rsidP="001B4D5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Hommes et femmes dans l'œuvre d'Ingeborg Bachmann: déchirure et altérité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1994, 297 p.</w:t>
      </w:r>
    </w:p>
    <w:p w:rsidR="001B4D52" w:rsidRPr="00513CB5" w:rsidRDefault="001B4D52" w:rsidP="001B4D5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13CB5">
        <w:rPr>
          <w:rFonts w:ascii="Times New Roman" w:eastAsia="Times New Roman" w:hAnsi="Times New Roman" w:cs="Times New Roman"/>
          <w:b/>
          <w:bCs/>
          <w:sz w:val="21"/>
          <w:szCs w:val="21"/>
          <w:lang w:eastAsia="fr-BE"/>
        </w:rPr>
        <w:t>Ouvrages collectifs</w:t>
      </w:r>
    </w:p>
    <w:p w:rsidR="001B4D52" w:rsidRPr="00513CB5" w:rsidRDefault="001B4D52" w:rsidP="001B4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Les traducteurs, passeurs culturels entre la France et l'Autriche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Frank&amp;Timme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Verlag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Berlin 2020, 265 p. ( avec I.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Cagneau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M.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Lacheny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)</w:t>
      </w: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S. Grimm-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Lacheny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Muzelle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(Ed.) : 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Ecrivains et artistes : Entre échanges et rivalités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 (XIXe, Axe et XXIe siècles). Presses Universitaires de Nancy  2019.</w:t>
      </w: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poète saltimbanque. Avatars d’un mythe dans la poésie européenne des 19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20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2014, 220 p.</w:t>
      </w: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>Die Kunst geht auch nach Brot !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, Timme Verlag, Berlin 2010, 125 p. ( avec F. Willmann)</w:t>
      </w: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L’Orient dans la culture allemande aux XVIII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XIX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2007, 244 p. (avec P. Alexandre)</w:t>
      </w:r>
    </w:p>
    <w:p w:rsidR="001B4D52" w:rsidRPr="00513CB5" w:rsidRDefault="001B4D52" w:rsidP="001B4D5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Oublis et résurgences en poésie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2004, 131 p. (avec P. Seguin)</w:t>
      </w:r>
    </w:p>
    <w:p w:rsidR="001B4D52" w:rsidRPr="00513CB5" w:rsidRDefault="001B4D52" w:rsidP="001B4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13CB5">
        <w:rPr>
          <w:rFonts w:ascii="Times New Roman" w:eastAsia="Times New Roman" w:hAnsi="Times New Roman" w:cs="Times New Roman"/>
          <w:b/>
          <w:bCs/>
          <w:sz w:val="21"/>
          <w:szCs w:val="21"/>
          <w:lang w:eastAsia="fr-BE"/>
        </w:rPr>
        <w:t>Articles (à l’exclusion des comptes rendus d’ouvrages)</w:t>
      </w:r>
    </w:p>
    <w:p w:rsidR="001B4D52" w:rsidRPr="00513CB5" w:rsidRDefault="001B4D52" w:rsidP="001B4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Voix de femmes : modalités et enjeux de l'écriture dans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Die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Wand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Die Mansarde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Marlen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Haushofer », in: S.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Arlaud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M.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Lacheny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J.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Lajarrige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E. Leroy du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Cardonnoy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(Ed.) :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Dekonstruktion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der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symbolischen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Ordnung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bei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Marlen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Haushofer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Berlin: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Frank&amp;Timme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Verlag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2019, pp. 111-125.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« 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Poesure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peintrie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 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: Edward Hopper revisité par les poètes 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»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in: S. Grimm-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Lacheny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Muzelle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(Ed.) : 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Ecrivains et artistes : Entre échanges et rivalités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(XIXe, XXe et XXIe siècles)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 2019, pp. 143-161.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Cartographier l'infini dans un monde globalisé : quête érudite et invention poétique chez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Gilles Darras, Camille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Jenn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Frédéric Teinturier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La forme et le fond. Mélanges offerts à Alain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Muzelle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Reims: Epure 2017, 157-172.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« Zoderers literarische Grenzszenarien oder das "Glückschrecken" im Nirgendwo », in : Sieglinde Klettenhammer / Erika Wimmer (Hg.),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>Joseph Zoderer. Neue Perspektiven auf sein Werk. Internationales Symposium November 2015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. Innsbruck, Wien, Bozen: Studien Verlag, Edition Brenner-Forum, Bd 13, 2017, 237-249.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« Le baromètre de l'âme : émotions et couleurs du temps dans l'oeuvre de jeunesse de Thomas Mann (1893-1912) »,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in: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Germanica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Thomas Mann au tournant du siècle, 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Nr. 60/2017, Université de Lille SHS, pp. 31-45.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Si loin, et pourtant si près: décentrement et centralisé contrariée dans l'oeuvre de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», in: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Austriaca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n°81: L'Autriche, entre centre(s) et marges. Etudes réunies par Fanny Platelle, PURH 2016, p. 111-125.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Endstation Sehnsucht ». Postmoderne Utopieentwürfe in Raoul Schrotts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Tristan da Cunha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(2003) und Christoph Ransmayrs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Der fliegende Berg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(2006), in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Germanistik in Ireland: Jahrbuch der / Yearbook of the German Studies Association of Ireland 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(the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Yearbook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 2014, Special Issue: Imagining Alternatives: Utopias - Dystopias - Heterotopias, Ed. Gillian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Pye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Sabine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Strümper-Krobb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vol. 9/2014, p. 57-73.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L’art du fou ou les sortilèges de la poésie selon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Sylvie Grimm-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poète saltimbanque. Avatars d’un mythe dans la poésie européenne des 19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20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Presses universitaires de Nancy 2014, p. 197-216.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« Postmoderne Spielarten des Epischen im österreichischen Gegenwartsroman. Raoul Schrotts "Tristan da Cunha" und Christoph Ransmayrs "Der fliegende Berg" ». In: Charlotte KRAUSS, Urs URBAN (Eds):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 xml:space="preserve">Das wiedergefundene Epos. Inhalte, Formen und Funktionen epischen Erzählend vom Beginn des 20.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Jahrhunderts bis heute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Münster: LIT Verlag 2013, S. 109-130.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Ecrire ‹comme sur un socle carbonisé de maçonnerie›: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l'expérience ar</w:t>
      </w:r>
      <w:bookmarkStart w:id="0" w:name="_GoBack"/>
      <w:bookmarkEnd w:id="0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chéologique. » In: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Revue Germanique Internationale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16/2012, p. 135-154.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La Cacanie », in : O.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Battistini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J.-D. Poli, P.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Ronzeaud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J.-J.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Vincensini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.),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Dictionnaire des pays et lieux mythiques.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Paris : Robert Laffont 2011, p. 200-202.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La poésie sous le signe d‘Hermès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Hotels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(1995) de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Etudes Germaniques 66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(2011),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Chemins de la poésie allemande de F. Hölderlin à V. Braun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Hommage à Rémy Colombat, Etudes réunies par A.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Muzelle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J-M. Valentin, p. 461-477.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« La voie épique d’une voix féminine : Annette von Droste-Hülshoff », in : C. Krauss, T. Mohnike (Hg.)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 xml:space="preserve">Auf der Suche nach dem verlorenen Epos.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Ein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populäres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Genre des 19.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Jahrhunderts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. A la recherche d’une épopée perdue. Un genre populaire dans la littérature européenne du XIXe siècle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LIT Berlin 2011, p. 49-70.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« Raoul Schrotts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>Tristan da Cunha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 : Die Insel als Welt und Text », in: Anna E. Wilkens, Patrick Ramponi, Helge Wendt (Hg.)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>Inseln und Archipele : Kulturelle Figuren des Insularen zwischen Isolation und Entgrenzung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, Transcript 2011, p. 99-114.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Cités mythiques à l’épreuve du réel dans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Hotels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A.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Choné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C.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Repussard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« Les mondes germaniques et les « villes-mirages » de la fin du XIXe siècle à nos jours »,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Recherches Germaniques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Hors série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n°7, 2010, p. 125-140.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Machen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macht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mächtig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le pouvoir de la main dans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In den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Alpen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Das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Werk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d’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Elfriede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Jelinek », in : F.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Lartillot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D.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Hornig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Jelinek, une répétition ?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coll. Genèses de textes, Peter Lang, Bern 2009, p. 163-181.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Les voyageurs sédentaires de Raoul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Schrott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P. Desroches-Viallet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: Construction de l’identité dans la rencontre des cultures chez les auteurs d’expression allemande : II. Le voyage immobile / Die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bewegungslose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Reise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, 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Publications de l’Université de Saint-Etienne 2009, p. 223-237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Je ne sors pas de mon rôle qui n’est pas le mien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Le travestissement du corps et de la voix chez Ingeborg Bachmann », in : Guyonne Leduc (éd.)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Travestissement féminin et liberté(s)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coll. Des Idées et des Femmes,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Paris 2006, p. 285-298.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Résister à l’air du temps : la «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taupologie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 poétique de G. Eich », in : P. Alexandre et R.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Zschachlitz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Ethiques et modernité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Presses Universitaires Nancy 2006, p. 131-140.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« Christa Wolf /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Der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geteilte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Himmel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»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J.-P.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Demarche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(éd.):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Guide de la littérature allemande des origines à nos jours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coll. Ellipses, Paris 2006, p. 339-342.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Ingeborg Bachmann /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Malina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»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J.-P.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Demarche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(éd.):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Guide de la littérature allemande des origines à nos jours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coll. Ellipses, Paris 2006, p. 319-322.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« Etude textuelle de trois poèmes d’Ernst Stadler », in : S. Grimm-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P. Seguin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Oublis et résurgences en poésie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Presses universitaires de Nancy 2004, p. 87-99.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Echos poétiques : Ernst Stadler relit Angelus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Silesius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S. Grimm-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P. Seguin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Oublis et résurgences en poésie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Presses universitaires de Nancy 2004, p. 77-86.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P. Celan – I. Bachmann : la souffrance, l’espoir et le vrai chemin », in : R.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Zschachlitz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Paul Celan, 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Die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Niemandsrose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. Lectures et Interprétations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. Nancy 2003, p.151-166.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Poésie et mystique profane chez Ernst Stadler », in : F.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Daviet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-Taylor, A-S Petit-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Emptaz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M. Gangl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Entre la quête de l’absolu et le principe de réalité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Paris 2003, p. 259-273.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 système et le rêve ou la quête de la belle mesure de F. Schlegel », in : J.-M. Paul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système et le rêve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2002, p.129-150.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Une Ondine de Klagenfurt : I. Bachmann relit F. de la Motte Fouqué », in: E.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Tunner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J.-L.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Bandet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éds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Formes du récit dans la première moitié du XIXe siècle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Editions du Temps, Paris 2001, p. 106-118.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 xml:space="preserve">« Der Jäger und seine Beute. Die Entzweiung des Lebens als Werk- und Lebensprinzip», in: M. Albrecht/D. Göttsche (hg.):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BE"/>
        </w:rPr>
        <w:t>Über die Zeit schreiben. Literatur- und kultur-wissenschaftliche Essays zu I. Bachmanns Todesarten-Projekt</w:t>
      </w:r>
      <w:r w:rsidRPr="00513CB5">
        <w:rPr>
          <w:rFonts w:ascii="Times New Roman" w:eastAsia="Times New Roman" w:hAnsi="Times New Roman" w:cs="Times New Roman"/>
          <w:sz w:val="24"/>
          <w:szCs w:val="24"/>
          <w:lang w:val="de-DE" w:eastAsia="fr-BE"/>
        </w:rPr>
        <w:t>, Würzburg 1998, p. 203-225.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Auf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den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Flügeln</w:t>
      </w:r>
      <w:proofErr w:type="spellEnd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des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Gesangs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ou le chant orphique d'Ingeborg Bachmann », in: J.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Lajarrige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« Etudes sur I. Bachmann ».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Bibliothèque des Nouveaux Cahiers d'Allemand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VI/ 1997, p. 367-383.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« Ingeborg Bachmann: une poésie du souvenir entre détresse et utopie », "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eine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Poesie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scharf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von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Erkenntnis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und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bitter vor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Sehnsucht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", in: T. Martin (éd.) : Voix de mémoire, revue Le Noeud des Miroirs, n° 8-9, série Champs Poétiques Modernes,1997, p. 223-240.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L’expressionnisme: une „émanation“ baroque ? », in : J.-M. Paul (éd.) 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Images modernes et contemporaines de l’Homme Baroque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Bibliothèque Le Texte et l’Idée, vol. VIII, 1997, p. 195-210.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La condition poétique selon Ingeborg Bachmann », in: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Nouveaux Cahiers d'Allemand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1996/3, Nancy, p. 351-371.</w:t>
      </w:r>
    </w:p>
    <w:p w:rsidR="001B4D52" w:rsidRPr="00513CB5" w:rsidRDefault="001B4D52" w:rsidP="001B4D5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Une oeuvre sous influence : l'adaptation cinématographique du roman </w:t>
      </w:r>
      <w:proofErr w:type="spellStart"/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Malina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d'Ingeborg Bachmann par Werner Schroeter et </w:t>
      </w:r>
      <w:proofErr w:type="spellStart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Elfriede</w:t>
      </w:r>
      <w:proofErr w:type="spellEnd"/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Jelinek », in: </w:t>
      </w:r>
      <w:r w:rsidRPr="00513CB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l'idée</w:t>
      </w:r>
      <w:r w:rsidRPr="00513CB5">
        <w:rPr>
          <w:rFonts w:ascii="Times New Roman" w:eastAsia="Times New Roman" w:hAnsi="Times New Roman" w:cs="Times New Roman"/>
          <w:sz w:val="24"/>
          <w:szCs w:val="24"/>
          <w:lang w:eastAsia="fr-BE"/>
        </w:rPr>
        <w:t>, 1993, p. 173-188.</w:t>
      </w:r>
    </w:p>
    <w:p w:rsidR="0090377F" w:rsidRPr="00513CB5" w:rsidRDefault="0090377F" w:rsidP="001B4D52"/>
    <w:sectPr w:rsidR="0090377F" w:rsidRPr="0051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040D0"/>
    <w:multiLevelType w:val="multilevel"/>
    <w:tmpl w:val="56D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F0E11"/>
    <w:multiLevelType w:val="multilevel"/>
    <w:tmpl w:val="AA1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8502B"/>
    <w:multiLevelType w:val="multilevel"/>
    <w:tmpl w:val="80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8"/>
  </w:num>
  <w:num w:numId="5">
    <w:abstractNumId w:val="3"/>
  </w:num>
  <w:num w:numId="6">
    <w:abstractNumId w:val="20"/>
  </w:num>
  <w:num w:numId="7">
    <w:abstractNumId w:val="12"/>
  </w:num>
  <w:num w:numId="8">
    <w:abstractNumId w:val="18"/>
  </w:num>
  <w:num w:numId="9">
    <w:abstractNumId w:val="2"/>
  </w:num>
  <w:num w:numId="10">
    <w:abstractNumId w:val="4"/>
  </w:num>
  <w:num w:numId="11">
    <w:abstractNumId w:val="1"/>
  </w:num>
  <w:num w:numId="12">
    <w:abstractNumId w:val="10"/>
  </w:num>
  <w:num w:numId="13">
    <w:abstractNumId w:val="19"/>
  </w:num>
  <w:num w:numId="14">
    <w:abstractNumId w:val="14"/>
  </w:num>
  <w:num w:numId="15">
    <w:abstractNumId w:val="14"/>
    <w:lvlOverride w:ilvl="0">
      <w:startOverride w:val="2"/>
    </w:lvlOverride>
  </w:num>
  <w:num w:numId="16">
    <w:abstractNumId w:val="14"/>
    <w:lvlOverride w:ilvl="0">
      <w:startOverride w:val="3"/>
    </w:lvlOverride>
  </w:num>
  <w:num w:numId="17">
    <w:abstractNumId w:val="14"/>
    <w:lvlOverride w:ilvl="0">
      <w:startOverride w:val="4"/>
    </w:lvlOverride>
  </w:num>
  <w:num w:numId="18">
    <w:abstractNumId w:val="14"/>
    <w:lvlOverride w:ilvl="0">
      <w:startOverride w:val="5"/>
    </w:lvlOverride>
  </w:num>
  <w:num w:numId="19">
    <w:abstractNumId w:val="13"/>
  </w:num>
  <w:num w:numId="20">
    <w:abstractNumId w:val="9"/>
  </w:num>
  <w:num w:numId="21">
    <w:abstractNumId w:val="6"/>
  </w:num>
  <w:num w:numId="22">
    <w:abstractNumId w:val="21"/>
  </w:num>
  <w:num w:numId="23">
    <w:abstractNumId w:val="16"/>
  </w:num>
  <w:num w:numId="24">
    <w:abstractNumId w:val="11"/>
  </w:num>
  <w:num w:numId="25">
    <w:abstractNumId w:val="0"/>
  </w:num>
  <w:num w:numId="26">
    <w:abstractNumId w:val="17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1B4D52"/>
    <w:rsid w:val="002C3A84"/>
    <w:rsid w:val="00380043"/>
    <w:rsid w:val="00513CB5"/>
    <w:rsid w:val="00646135"/>
    <w:rsid w:val="008A397D"/>
    <w:rsid w:val="0090377F"/>
    <w:rsid w:val="00903E74"/>
    <w:rsid w:val="0095362B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1319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5</cp:revision>
  <dcterms:created xsi:type="dcterms:W3CDTF">2020-07-22T12:26:00Z</dcterms:created>
  <dcterms:modified xsi:type="dcterms:W3CDTF">2022-02-25T10:24:00Z</dcterms:modified>
</cp:coreProperties>
</file>