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52" w:rsidRPr="00513CB5" w:rsidRDefault="001B4D52" w:rsidP="001B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B4D52" w:rsidRPr="00513CB5" w:rsidRDefault="001B4D52" w:rsidP="001B4D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513CB5">
        <w:rPr>
          <w:rFonts w:ascii="Times New Roman" w:eastAsia="Times New Roman" w:hAnsi="Times New Roman" w:cs="Times New Roman"/>
          <w:b/>
          <w:bCs/>
          <w:sz w:val="21"/>
          <w:szCs w:val="21"/>
          <w:lang w:eastAsia="fr-BE"/>
        </w:rPr>
        <w:t>Monographies</w:t>
      </w:r>
    </w:p>
    <w:p w:rsidR="001B4D52" w:rsidRPr="00513CB5" w:rsidRDefault="001B4D52" w:rsidP="001B4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B4D52" w:rsidRPr="00513CB5" w:rsidRDefault="001B4D52" w:rsidP="001B4D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La carte et la pioche. Raoul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Schrott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, poète "entre deux eaux"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Berlin: Frank &amp; Timme Verlag 2018, 310 p.</w:t>
      </w:r>
    </w:p>
    <w:p w:rsidR="001B4D52" w:rsidRPr="00513CB5" w:rsidRDefault="001B4D52" w:rsidP="001B4D5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Hommes et femmes dans l'œuvre d'Ingeborg Bachmann: déchirure et altérité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 Presses universitaires de Nancy 1994, 297 p.</w:t>
      </w:r>
    </w:p>
    <w:p w:rsidR="001B4D52" w:rsidRPr="00513CB5" w:rsidRDefault="001B4D52" w:rsidP="001B4D5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B4D52" w:rsidRPr="00513CB5" w:rsidRDefault="001B4D52" w:rsidP="001B4D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513CB5">
        <w:rPr>
          <w:rFonts w:ascii="Times New Roman" w:eastAsia="Times New Roman" w:hAnsi="Times New Roman" w:cs="Times New Roman"/>
          <w:b/>
          <w:bCs/>
          <w:sz w:val="21"/>
          <w:szCs w:val="21"/>
          <w:lang w:eastAsia="fr-BE"/>
        </w:rPr>
        <w:t>Ouvrages collectifs</w:t>
      </w:r>
    </w:p>
    <w:p w:rsidR="001B4D52" w:rsidRPr="00513CB5" w:rsidRDefault="001B4D52" w:rsidP="001B4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B4D52" w:rsidRPr="00513CB5" w:rsidRDefault="001B4D52" w:rsidP="001B4D5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Les traducteurs, passeurs culturels entre la France et l'Autriche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Frank&amp;Timme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Verlag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Berlin 2020, 265 p. ( avec I.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Cagneau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M.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Lacheny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)</w:t>
      </w:r>
    </w:p>
    <w:p w:rsidR="001B4D52" w:rsidRPr="00513CB5" w:rsidRDefault="001B4D52" w:rsidP="001B4D5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S. Grimm-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Hamen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I.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Lacheny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Muzelle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(Ed.) : 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Ecrivains et artistes : Entre échanges et rivalités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 (XIXe, Axe et XXIe siècles). Presses Universitaires de Nancy  2019.</w:t>
      </w:r>
    </w:p>
    <w:p w:rsidR="001B4D52" w:rsidRPr="00513CB5" w:rsidRDefault="001B4D52" w:rsidP="001B4D5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poète saltimbanque. Avatars d’un mythe dans la poésie européenne des 19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BE"/>
        </w:rPr>
        <w:t>e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et 20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BE"/>
        </w:rPr>
        <w:t>e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siècles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 Presses universitaires de Nancy 2014, 220 p.</w:t>
      </w:r>
    </w:p>
    <w:p w:rsidR="001B4D52" w:rsidRPr="00513CB5" w:rsidRDefault="001B4D52" w:rsidP="001B4D5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BE"/>
        </w:rPr>
        <w:t>Die Kunst geht auch nach Brot !</w:t>
      </w: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, Timme Verlag, Berlin 2010, 125 p. ( avec F. Willmann)</w:t>
      </w:r>
    </w:p>
    <w:p w:rsidR="001B4D52" w:rsidRPr="00513CB5" w:rsidRDefault="001B4D52" w:rsidP="001B4D5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L’Orient dans la culture allemande aux XVIII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BE"/>
        </w:rPr>
        <w:t>e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et XIX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BE"/>
        </w:rPr>
        <w:t>e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siècles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 Presses universitaires de Nancy 2007, 244 p. (avec P. Alexandre)</w:t>
      </w:r>
    </w:p>
    <w:p w:rsidR="001B4D52" w:rsidRPr="00513CB5" w:rsidRDefault="001B4D52" w:rsidP="001B4D5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Oublis et résurgences en poésie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 Presses universitaires de Nancy 2004, 131 p. (avec P. Seguin)</w:t>
      </w:r>
    </w:p>
    <w:p w:rsidR="001B4D52" w:rsidRPr="00513CB5" w:rsidRDefault="001B4D52" w:rsidP="001B4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B4D52" w:rsidRPr="00513CB5" w:rsidRDefault="001B4D52" w:rsidP="001B4D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513CB5">
        <w:rPr>
          <w:rFonts w:ascii="Times New Roman" w:eastAsia="Times New Roman" w:hAnsi="Times New Roman" w:cs="Times New Roman"/>
          <w:b/>
          <w:bCs/>
          <w:sz w:val="21"/>
          <w:szCs w:val="21"/>
          <w:lang w:eastAsia="fr-BE"/>
        </w:rPr>
        <w:t>Articles (à l’exclusion des comptes rendus d’ouvrages)</w:t>
      </w:r>
    </w:p>
    <w:p w:rsidR="001B4D52" w:rsidRPr="00513CB5" w:rsidRDefault="001B4D52" w:rsidP="001B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Voix de femmes : modalités et enjeux de l'écriture dans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Die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Wand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Die Mansarde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Marlen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Haushofer », in: S.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Arlaud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/ M.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Lacheny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/ J.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Lajarrige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/ E. Leroy du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Cardonnoy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(Ed.) :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Dekonstruktion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der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symbolischen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Ordnung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bei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Marlen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Haushofer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Berlin: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Frank&amp;Timme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Verlag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2019, pp. 111-125.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« 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Poesure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et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peintrie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 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: Edward Hopper revisité par les poètes 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»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in: S. Grimm-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Hamen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I.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Lacheny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Muzelle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(Ed.) : 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Ecrivains et artistes : Entre échanges et rivalités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(XIXe, XXe et XXIe siècles)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 Presses Universitaires de Nancy  2019, pp. 143-161.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Cartographier l'infini dans un monde globalisé : quête érudite et invention poétique chez Raoul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Schrott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in : Gilles Darras, Camille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Jenn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Frédéric Teinturier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La forme et le fond. Mélanges offerts à Alain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Muzelle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 Reims: Epure 2017, 157-172.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« Zoderers literarische Grenzszenarien oder das "Glückschrecken" im Nirgendwo », in : Sieglinde Klettenhammer / Erika Wimmer (Hg.),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BE"/>
        </w:rPr>
        <w:t>Joseph Zoderer. Neue Perspektiven auf sein Werk. Internationales Symposium November 2015</w:t>
      </w: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. Innsbruck, Wien, Bozen: Studien Verlag, Edition Brenner-Forum, Bd 13, 2017, 237-249.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« Le baromètre de l'âme : émotions et couleurs du temps dans l'oeuvre de jeunesse de Thomas Mann (1893-1912) »,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Germanica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Thomas Mann au tournant du siècle, 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Nr. 60/2017, Université de Lille SHS, pp. 31-45.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Si loin, et pourtant si près: décentrement et centralisé contrariée dans l'oeuvre de Raoul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Schrott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», in: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Austriaca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n°81: L'Autriche, entre centre(s) et marges. Etudes réunies par Fanny Platelle, PURH 2016, p. 111-125.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Endstation Sehnsucht ». Postmoderne Utopieentwürfe in Raoul Schrotts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Tristan da Cunha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(2003) und Christoph Ransmayrs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Der fliegende Berg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(2006), in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Germanistik in Ireland: Jahrbuch der / Yearbook of the German Studies Association of Ireland 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(the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Yearbook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) 2014, Special Issue: Imagining Alternatives: Utopias - Dystopias - Heterotopias, Ed. Gillian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Pye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and Sabine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Strümper-Krobb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vol. 9/2014, p. 57-73.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L’art du fou ou les sortilèges de la poésie selon Raoul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Schrott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in : Sylvie Grimm-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Hamen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poète saltimbanque. Avatars d’un mythe dans la poésie européenne des 19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BE"/>
        </w:rPr>
        <w:t>e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et 20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BE"/>
        </w:rPr>
        <w:t>e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siècles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 Presses universitaires de Nancy 2014, p. 197-216.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« Postmoderne Spielarten des Epischen im österreichischen Gegenwartsroman. Raoul Schrotts "Tristan da Cunha" und Christoph Ransmayrs "Der fliegende Berg" ». In: Charlotte KRAUSS, Urs URBAN (Eds):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BE"/>
        </w:rPr>
        <w:t xml:space="preserve">Das wiedergefundene Epos. Inhalte, Formen und Funktionen epischen Erzählend vom Beginn des 20.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Jahrhunderts bis heute</w:t>
      </w:r>
      <w:r w:rsidRPr="00513CB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Münster: LIT Verlag 2013, S. 109-130.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Ecrire ‹comme sur un socle carbonisé de maçonnerie›: Raoul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Schrott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l'expérience ar</w:t>
      </w:r>
      <w:bookmarkStart w:id="0" w:name="_GoBack"/>
      <w:bookmarkEnd w:id="0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chéologique. » In: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Revue Germanique Internationale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16/2012, p. 135-154.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La Cacanie », in : O.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Battistini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J.-D. Poli, P.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Ronzeaud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J.-J.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Vincensini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éds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.),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Dictionnaire des pays et lieux mythiques.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Paris : Robert Laffont 2011, p. 200-202.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La poésie sous le signe d‘Hermès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Hotels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(1995) de Raoul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Schrott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in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Etudes Germaniques 66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(2011),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Chemins de la poésie allemande de F. Hölderlin à V. Braun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Hommage à Rémy Colombat, Etudes réunies par A.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Muzelle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J-M. Valentin, p. 461-477.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« La voie épique d’une voix féminine : Annette von Droste-Hülshoff », in : C. Krauss, T. Mohnike (Hg.)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BE"/>
        </w:rPr>
        <w:t xml:space="preserve">Auf der Suche nach dem verlorenen Epos.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Ein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populäres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Genre des 19.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Jahrhunderts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. A la recherche d’une épopée perdue. Un genre populaire dans la littérature européenne du XIXe siècle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 LIT Berlin 2011, p. 49-70.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« Raoul Schrotts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BE"/>
        </w:rPr>
        <w:t>Tristan da Cunha</w:t>
      </w: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 : Die Insel als Welt und Text », in: Anna E. Wilkens, Patrick Ramponi, Helge Wendt (Hg.)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BE"/>
        </w:rPr>
        <w:t>Inseln und Archipele : Kulturelle Figuren des Insularen zwischen Isolation und Entgrenzung</w:t>
      </w: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, Transcript 2011, p. 99-114.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Cités mythiques à l’épreuve du réel dans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Hotels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Raoul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Schrott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in : A.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Choné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C.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Repussard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éds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: « Les mondes germaniques et les « villes-mirages » de la fin du XIXe siècle à nos jours »,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Recherches Germaniques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Hors série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n°7, 2010, p. 125-140.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Machen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macht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mächtig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le pouvoir de la main dans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In den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Alpen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Das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Werk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d’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Elfriede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Jelinek », in : F.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Lartillot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D.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Hornig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éds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Jelinek, une répétition ?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coll. Genèses de textes, Peter Lang, Bern 2009, p. 163-181.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Les voyageurs sédentaires de Raoul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Schrott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in : P. Desroches-Viallet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: Construction de l’identité dans la rencontre des cultures chez les auteurs d’expression allemande : II. Le voyage immobile / Die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bewegungslose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Reise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, 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Publications de l’Université de Saint-Etienne 2009, p. 223-237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Je ne sors pas de mon rôle qui n’est pas le mien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Le travestissement du corps et de la voix chez Ingeborg Bachmann », in : Guyonne Leduc (éd.)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Travestissement féminin et liberté(s)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coll. Des Idées et des Femmes,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L’Harmattan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Paris 2006, p. 285-298.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Résister à l’air du temps : la «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taupologie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 poétique de G. Eich », in : P. Alexandre et R.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Zschachlitz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Ethiques et modernité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Presses Universitaires Nancy 2006, p. 131-140.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« Christa Wolf /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Der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geteilte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Himmel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»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in : J.-P.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Demarche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(éd.):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Guide de la littérature allemande des origines à nos jours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coll. Ellipses, Paris 2006, p. 339-342.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Ingeborg Bachmann /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Malina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»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in : J.-P.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Demarche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(éd.):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Guide de la littérature allemande des origines à nos jours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coll. Ellipses, Paris 2006, p. 319-322.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« Etude textuelle de trois poèmes d’Ernst Stadler », in : S. Grimm-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Hamen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P. Seguin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Oublis et résurgences en poésie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Presses universitaires de Nancy 2004, p. 87-99.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Echos poétiques : Ernst Stadler relit Angelus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Silesius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in : S. Grimm-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Hamen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P. Seguin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Oublis et résurgences en poésie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Presses universitaires de Nancy 2004, p. 77-86.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P. Celan – I. Bachmann : la souffrance, l’espoir et le vrai chemin », in : R.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Zschachlitz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Paul Celan, 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Die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Niemandsrose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. Lectures et Interprétations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. Nancy 2003, p.151-166.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Poésie et mystique profane chez Ernst Stadler », in : F.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Daviet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-Taylor, A-S Petit-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Emptaz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M. Gangl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Entre la quête de l’absolu et le principe de réalité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L’Harmattan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Paris 2003, p. 259-273.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Le système et le rêve ou la quête de la belle mesure de F. Schlegel », in : J.-M. Paul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système et le rêve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L’Harmattan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2002, p.129-150.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Une Ondine de Klagenfurt : I. Bachmann relit F. de la Motte Fouqué », in: E.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Tunner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J.-L.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Bandet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éds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Formes du récit dans la première moitié du XIXe siècle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Editions du Temps, Paris 2001, p. 106-118.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« Der Jäger und seine Beute. Die Entzweiung des Lebens als Werk- und Lebensprinzip», in: M. Albrecht/D. Göttsche (hg.):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BE"/>
        </w:rPr>
        <w:t>Über die Zeit schreiben. Literatur- und kultur-wissenschaftliche Essays zu I. Bachmanns Todesarten-Projekt</w:t>
      </w:r>
      <w:r w:rsidRPr="00513CB5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, Würzburg 1998, p. 203-225.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Auf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den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Flügeln</w:t>
      </w:r>
      <w:proofErr w:type="spellEnd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des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Gesangs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ou le chant orphique d'Ingeborg Bachmann », in: J.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Lajarrige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« Etudes sur I. Bachmann ».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Bibliothèque des Nouveaux Cahiers d'Allemand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VI/ 1997, p. 367-383.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« Ingeborg Bachmann: une poésie du souvenir entre détresse et utopie », "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eine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Poesie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scharf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von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Erkenntnis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und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bitter vor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Sehnsucht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", in: T. Martin (éd.) : Voix de mémoire, revue Le Noeud des Miroirs, n° 8-9, série Champs Poétiques Modernes,1997, p. 223-240.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L’expressionnisme: une „émanation“ baroque ? », in : J.-M. Paul (éd.) 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Images modernes et contemporaines de l’Homme Baroque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Bibliothèque Le Texte et l’Idée, vol. VIII, 1997, p. 195-210.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La condition poétique selon Ingeborg Bachmann », in: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Nouveaux Cahiers d'Allemand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1996/3, Nancy, p. 351-371.</w:t>
      </w:r>
    </w:p>
    <w:p w:rsidR="001B4D52" w:rsidRPr="00513CB5" w:rsidRDefault="001B4D52" w:rsidP="001B4D5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Une oeuvre sous influence : l'adaptation cinématographique du roman </w:t>
      </w:r>
      <w:proofErr w:type="spellStart"/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Malina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d'Ingeborg Bachmann par Werner Schroeter et </w:t>
      </w:r>
      <w:proofErr w:type="spellStart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Elfriede</w:t>
      </w:r>
      <w:proofErr w:type="spellEnd"/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Jelinek », in: </w:t>
      </w:r>
      <w:r w:rsidRPr="00513CB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texte et l'idée</w:t>
      </w:r>
      <w:r w:rsidRPr="00513CB5">
        <w:rPr>
          <w:rFonts w:ascii="Times New Roman" w:eastAsia="Times New Roman" w:hAnsi="Times New Roman" w:cs="Times New Roman"/>
          <w:sz w:val="24"/>
          <w:szCs w:val="24"/>
          <w:lang w:eastAsia="fr-BE"/>
        </w:rPr>
        <w:t>, 1993, p. 173-188.</w:t>
      </w:r>
    </w:p>
    <w:p w:rsidR="0090377F" w:rsidRPr="00513CB5" w:rsidRDefault="0090377F" w:rsidP="001B4D52"/>
    <w:sectPr w:rsidR="0090377F" w:rsidRPr="0051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1A2"/>
    <w:multiLevelType w:val="multilevel"/>
    <w:tmpl w:val="32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D223D"/>
    <w:multiLevelType w:val="multilevel"/>
    <w:tmpl w:val="7DD6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A4121"/>
    <w:multiLevelType w:val="multilevel"/>
    <w:tmpl w:val="7DB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60E89"/>
    <w:multiLevelType w:val="multilevel"/>
    <w:tmpl w:val="BBA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944E1"/>
    <w:multiLevelType w:val="multilevel"/>
    <w:tmpl w:val="459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1096C"/>
    <w:multiLevelType w:val="multilevel"/>
    <w:tmpl w:val="3A6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E448B"/>
    <w:multiLevelType w:val="multilevel"/>
    <w:tmpl w:val="AC2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040D0"/>
    <w:multiLevelType w:val="multilevel"/>
    <w:tmpl w:val="56D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C5C2F"/>
    <w:multiLevelType w:val="multilevel"/>
    <w:tmpl w:val="79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67644"/>
    <w:multiLevelType w:val="multilevel"/>
    <w:tmpl w:val="C29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337B1"/>
    <w:multiLevelType w:val="multilevel"/>
    <w:tmpl w:val="90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34A11"/>
    <w:multiLevelType w:val="multilevel"/>
    <w:tmpl w:val="448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867A6"/>
    <w:multiLevelType w:val="multilevel"/>
    <w:tmpl w:val="310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8618C"/>
    <w:multiLevelType w:val="multilevel"/>
    <w:tmpl w:val="19E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A7F2A"/>
    <w:multiLevelType w:val="multilevel"/>
    <w:tmpl w:val="826C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B0B6E"/>
    <w:multiLevelType w:val="multilevel"/>
    <w:tmpl w:val="472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A4651F"/>
    <w:multiLevelType w:val="multilevel"/>
    <w:tmpl w:val="30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F0E11"/>
    <w:multiLevelType w:val="multilevel"/>
    <w:tmpl w:val="AA1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F5B11"/>
    <w:multiLevelType w:val="multilevel"/>
    <w:tmpl w:val="D83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10161"/>
    <w:multiLevelType w:val="multilevel"/>
    <w:tmpl w:val="27F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F0838"/>
    <w:multiLevelType w:val="multilevel"/>
    <w:tmpl w:val="0F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512412"/>
    <w:multiLevelType w:val="multilevel"/>
    <w:tmpl w:val="E60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8502B"/>
    <w:multiLevelType w:val="multilevel"/>
    <w:tmpl w:val="80EE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B171CA"/>
    <w:multiLevelType w:val="multilevel"/>
    <w:tmpl w:val="496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8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9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4"/>
    <w:lvlOverride w:ilvl="0">
      <w:startOverride w:val="3"/>
    </w:lvlOverride>
  </w:num>
  <w:num w:numId="17">
    <w:abstractNumId w:val="14"/>
    <w:lvlOverride w:ilvl="0">
      <w:startOverride w:val="4"/>
    </w:lvlOverride>
  </w:num>
  <w:num w:numId="18">
    <w:abstractNumId w:val="14"/>
    <w:lvlOverride w:ilvl="0">
      <w:startOverride w:val="5"/>
    </w:lvlOverride>
  </w:num>
  <w:num w:numId="19">
    <w:abstractNumId w:val="13"/>
  </w:num>
  <w:num w:numId="20">
    <w:abstractNumId w:val="9"/>
  </w:num>
  <w:num w:numId="21">
    <w:abstractNumId w:val="6"/>
  </w:num>
  <w:num w:numId="22">
    <w:abstractNumId w:val="21"/>
  </w:num>
  <w:num w:numId="23">
    <w:abstractNumId w:val="16"/>
  </w:num>
  <w:num w:numId="24">
    <w:abstractNumId w:val="11"/>
  </w:num>
  <w:num w:numId="25">
    <w:abstractNumId w:val="0"/>
  </w:num>
  <w:num w:numId="26">
    <w:abstractNumId w:val="17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1B4D52"/>
    <w:rsid w:val="002C3A84"/>
    <w:rsid w:val="00380043"/>
    <w:rsid w:val="00513CB5"/>
    <w:rsid w:val="00646135"/>
    <w:rsid w:val="008A397D"/>
    <w:rsid w:val="0090377F"/>
    <w:rsid w:val="00903E74"/>
    <w:rsid w:val="0095362B"/>
    <w:rsid w:val="00983098"/>
    <w:rsid w:val="009963B5"/>
    <w:rsid w:val="00A643EF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1319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5</cp:revision>
  <dcterms:created xsi:type="dcterms:W3CDTF">2020-07-22T12:26:00Z</dcterms:created>
  <dcterms:modified xsi:type="dcterms:W3CDTF">2022-02-25T10:24:00Z</dcterms:modified>
</cp:coreProperties>
</file>